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6FB5" w14:textId="77777777" w:rsidR="00B83F13" w:rsidRPr="00B83F13" w:rsidRDefault="00B83F13" w:rsidP="00B83F13">
      <w:pPr>
        <w:jc w:val="center"/>
        <w:rPr>
          <w:rFonts w:ascii="Cambria" w:hAnsi="Cambria" w:cs="Calibri"/>
          <w:b/>
          <w:bCs/>
          <w:sz w:val="40"/>
          <w:szCs w:val="40"/>
        </w:rPr>
      </w:pPr>
      <w:r w:rsidRPr="00B83F13">
        <w:rPr>
          <w:rFonts w:ascii="Cambria" w:hAnsi="Cambria" w:cs="Calibri"/>
          <w:b/>
          <w:bCs/>
          <w:sz w:val="40"/>
          <w:szCs w:val="40"/>
        </w:rPr>
        <w:t>Union of Welsh Independents</w:t>
      </w:r>
    </w:p>
    <w:p w14:paraId="130A2E67" w14:textId="77777777" w:rsidR="00B83F13" w:rsidRPr="00B83F13" w:rsidRDefault="00B83F13" w:rsidP="00B83F13">
      <w:pPr>
        <w:jc w:val="center"/>
        <w:rPr>
          <w:rFonts w:ascii="Cambria" w:hAnsi="Cambria" w:cs="Calibri"/>
          <w:b/>
          <w:bCs/>
          <w:sz w:val="40"/>
          <w:szCs w:val="40"/>
        </w:rPr>
      </w:pPr>
      <w:r w:rsidRPr="00B83F13">
        <w:rPr>
          <w:rFonts w:ascii="Cambria" w:hAnsi="Cambria" w:cs="Calibri"/>
          <w:b/>
          <w:bCs/>
          <w:sz w:val="40"/>
          <w:szCs w:val="40"/>
        </w:rPr>
        <w:t>Opportunity Support Programme</w:t>
      </w:r>
    </w:p>
    <w:p w14:paraId="08A2E004" w14:textId="77777777" w:rsidR="00B83F13" w:rsidRPr="00B83F13" w:rsidRDefault="00B83F13" w:rsidP="00B83F13">
      <w:pPr>
        <w:jc w:val="center"/>
        <w:rPr>
          <w:rFonts w:ascii="Cambria" w:hAnsi="Cambria" w:cs="Calibri"/>
          <w:b/>
          <w:bCs/>
          <w:sz w:val="40"/>
          <w:szCs w:val="40"/>
        </w:rPr>
      </w:pPr>
      <w:r w:rsidRPr="00B83F13">
        <w:rPr>
          <w:rFonts w:ascii="Cambria" w:hAnsi="Cambria" w:cs="Calibri"/>
          <w:b/>
          <w:bCs/>
          <w:sz w:val="40"/>
          <w:szCs w:val="40"/>
        </w:rPr>
        <w:t>2026</w:t>
      </w:r>
    </w:p>
    <w:p w14:paraId="6B78AE93" w14:textId="77777777" w:rsidR="00B83F13" w:rsidRPr="00B83F13" w:rsidRDefault="00B83F13" w:rsidP="00B83F13">
      <w:pPr>
        <w:rPr>
          <w:rFonts w:ascii="Cambria" w:hAnsi="Cambria" w:cs="Calibri"/>
        </w:rPr>
      </w:pPr>
    </w:p>
    <w:p w14:paraId="0FCE354A" w14:textId="3EA368CD" w:rsidR="00B83F13" w:rsidRPr="00B83F13" w:rsidRDefault="00B83F13" w:rsidP="00B83F13">
      <w:pPr>
        <w:rPr>
          <w:rFonts w:ascii="Cambria" w:hAnsi="Cambria" w:cs="Calibri"/>
          <w:b/>
          <w:bCs/>
        </w:rPr>
      </w:pPr>
      <w:r w:rsidRPr="00B83F13">
        <w:rPr>
          <w:rFonts w:ascii="Cambria" w:hAnsi="Cambria" w:cs="Calibri"/>
          <w:b/>
          <w:bCs/>
        </w:rPr>
        <w:t>Objective:</w:t>
      </w:r>
    </w:p>
    <w:p w14:paraId="74DF2355" w14:textId="77777777" w:rsidR="00B83F13" w:rsidRPr="00B83F13" w:rsidRDefault="00B83F13" w:rsidP="00B83F13">
      <w:pPr>
        <w:rPr>
          <w:rFonts w:ascii="Cambria" w:hAnsi="Cambria" w:cs="Calibri"/>
        </w:rPr>
      </w:pPr>
      <w:r w:rsidRPr="00B83F13">
        <w:rPr>
          <w:rFonts w:ascii="Cambria" w:hAnsi="Cambria" w:cs="Calibri"/>
        </w:rPr>
        <w:t>Stimulating churches to draw up new, imaginative and creative projects that will enable them to work in practical ways in an adventurous and innovative mission in their communities and areas.</w:t>
      </w:r>
    </w:p>
    <w:p w14:paraId="2F5B70B6" w14:textId="77777777" w:rsidR="00B83F13" w:rsidRPr="00B83F13" w:rsidRDefault="00B83F13" w:rsidP="00B83F13">
      <w:pPr>
        <w:rPr>
          <w:rFonts w:ascii="Cambria" w:hAnsi="Cambria" w:cs="Calibri"/>
        </w:rPr>
      </w:pPr>
    </w:p>
    <w:p w14:paraId="61FFC145" w14:textId="3726220A" w:rsidR="00B83F13" w:rsidRPr="00B83F13" w:rsidRDefault="00B83F13" w:rsidP="00B83F13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G</w:t>
      </w:r>
      <w:r w:rsidRPr="00B83F13">
        <w:rPr>
          <w:rFonts w:ascii="Cambria" w:hAnsi="Cambria" w:cs="Calibri"/>
          <w:b/>
          <w:bCs/>
        </w:rPr>
        <w:t>rant:</w:t>
      </w:r>
    </w:p>
    <w:p w14:paraId="2BA65506" w14:textId="77777777" w:rsidR="00B83F13" w:rsidRPr="00B83F13" w:rsidRDefault="00B83F13" w:rsidP="00B83F13">
      <w:pPr>
        <w:rPr>
          <w:rFonts w:ascii="Cambria" w:hAnsi="Cambria" w:cs="Calibri"/>
        </w:rPr>
      </w:pPr>
      <w:r w:rsidRPr="00B83F13">
        <w:rPr>
          <w:rFonts w:ascii="Cambria" w:hAnsi="Cambria" w:cs="Calibri"/>
        </w:rPr>
        <w:t>The Union offers sponsorship of up to £20,000 per year, for up to three years, to churches whose applications meet the conditions of the programme.</w:t>
      </w:r>
    </w:p>
    <w:p w14:paraId="2718A2AB" w14:textId="77777777" w:rsidR="00B83F13" w:rsidRPr="00B83F13" w:rsidRDefault="00B83F13" w:rsidP="00B83F13">
      <w:pPr>
        <w:rPr>
          <w:rFonts w:ascii="Cambria" w:hAnsi="Cambria" w:cs="Calibri"/>
        </w:rPr>
      </w:pPr>
    </w:p>
    <w:p w14:paraId="77254BA4" w14:textId="450F1D1A" w:rsidR="00B83F13" w:rsidRPr="00B83F13" w:rsidRDefault="00B83F13" w:rsidP="00B83F13">
      <w:pPr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C</w:t>
      </w:r>
      <w:r w:rsidRPr="00B83F13">
        <w:rPr>
          <w:rFonts w:ascii="Cambria" w:hAnsi="Cambria" w:cs="Calibri"/>
          <w:b/>
          <w:bCs/>
        </w:rPr>
        <w:t>onditions:</w:t>
      </w:r>
    </w:p>
    <w:p w14:paraId="6CD3C464" w14:textId="77777777" w:rsidR="00B83F13" w:rsidRPr="00B83F13" w:rsidRDefault="00B83F13" w:rsidP="00B83F13">
      <w:pPr>
        <w:rPr>
          <w:rFonts w:ascii="Cambria" w:hAnsi="Cambria" w:cs="Calibri"/>
        </w:rPr>
      </w:pPr>
      <w:r w:rsidRPr="00B83F13">
        <w:rPr>
          <w:rFonts w:ascii="Cambria" w:hAnsi="Cambria" w:cs="Calibri"/>
        </w:rPr>
        <w:t>The churches must be full members of the Union.</w:t>
      </w:r>
    </w:p>
    <w:p w14:paraId="13222D3D" w14:textId="4CF4B652" w:rsidR="00B83F13" w:rsidRPr="00B83F13" w:rsidRDefault="00B83F13" w:rsidP="00B83F13">
      <w:pPr>
        <w:rPr>
          <w:rFonts w:ascii="Cambria" w:hAnsi="Cambria" w:cs="Calibri"/>
        </w:rPr>
      </w:pPr>
      <w:r>
        <w:rPr>
          <w:rFonts w:ascii="Cambria" w:hAnsi="Cambria" w:cs="Calibri"/>
        </w:rPr>
        <w:t>With any application, i</w:t>
      </w:r>
      <w:r w:rsidRPr="00B83F13">
        <w:rPr>
          <w:rFonts w:ascii="Cambria" w:hAnsi="Cambria" w:cs="Calibri"/>
        </w:rPr>
        <w:t xml:space="preserve">t </w:t>
      </w:r>
      <w:r>
        <w:rPr>
          <w:rFonts w:ascii="Cambria" w:hAnsi="Cambria" w:cs="Calibri"/>
        </w:rPr>
        <w:t>is a</w:t>
      </w:r>
      <w:r w:rsidRPr="00B83F13">
        <w:rPr>
          <w:rFonts w:ascii="Cambria" w:hAnsi="Cambria" w:cs="Calibri"/>
        </w:rPr>
        <w:t xml:space="preserve"> require</w:t>
      </w:r>
      <w:r>
        <w:rPr>
          <w:rFonts w:ascii="Cambria" w:hAnsi="Cambria" w:cs="Calibri"/>
        </w:rPr>
        <w:t>ment</w:t>
      </w:r>
      <w:r w:rsidRPr="00B83F13">
        <w:rPr>
          <w:rFonts w:ascii="Cambria" w:hAnsi="Cambria" w:cs="Calibri"/>
        </w:rPr>
        <w:t xml:space="preserve"> to see copies of the churches</w:t>
      </w:r>
      <w:r>
        <w:rPr>
          <w:rFonts w:ascii="Cambria" w:hAnsi="Cambria" w:cs="Calibri"/>
        </w:rPr>
        <w:t>’</w:t>
      </w:r>
      <w:r w:rsidRPr="00B83F13">
        <w:rPr>
          <w:rFonts w:ascii="Cambria" w:hAnsi="Cambria" w:cs="Calibri"/>
        </w:rPr>
        <w:t xml:space="preserve"> financial reports over the previous two years.</w:t>
      </w:r>
    </w:p>
    <w:p w14:paraId="212E28D8" w14:textId="18674A5F" w:rsidR="00B83F13" w:rsidRPr="0063666D" w:rsidRDefault="00B83F13" w:rsidP="00B83F13">
      <w:pPr>
        <w:rPr>
          <w:rFonts w:ascii="Cambria" w:hAnsi="Cambria" w:cs="Calibri"/>
        </w:rPr>
      </w:pPr>
      <w:r w:rsidRPr="00B83F13">
        <w:rPr>
          <w:rFonts w:ascii="Cambria" w:hAnsi="Cambria" w:cs="Calibri"/>
        </w:rPr>
        <w:t xml:space="preserve">It is </w:t>
      </w:r>
      <w:r w:rsidR="0063666D">
        <w:rPr>
          <w:rFonts w:ascii="Cambria" w:hAnsi="Cambria" w:cs="Calibri"/>
        </w:rPr>
        <w:t>required</w:t>
      </w:r>
      <w:r w:rsidRPr="00B83F13">
        <w:rPr>
          <w:rFonts w:ascii="Cambria" w:hAnsi="Cambria" w:cs="Calibri"/>
        </w:rPr>
        <w:t xml:space="preserve"> to see a</w:t>
      </w:r>
      <w:r w:rsidR="0063666D">
        <w:rPr>
          <w:rFonts w:ascii="Cambria" w:hAnsi="Cambria" w:cs="Calibri"/>
        </w:rPr>
        <w:t xml:space="preserve"> </w:t>
      </w:r>
      <w:r w:rsidR="0063666D" w:rsidRPr="0063666D">
        <w:rPr>
          <w:rFonts w:ascii="Cambria" w:hAnsi="Cambria" w:cs="Calibri"/>
        </w:rPr>
        <w:t>record of the church meeting's decision to implement the project and its commitment to it.</w:t>
      </w:r>
    </w:p>
    <w:p w14:paraId="02E1BC57" w14:textId="77777777" w:rsidR="00B83F13" w:rsidRPr="00B83F13" w:rsidRDefault="00B83F13" w:rsidP="00B83F13">
      <w:pPr>
        <w:rPr>
          <w:rFonts w:ascii="Cambria" w:hAnsi="Cambria" w:cs="Calibri"/>
        </w:rPr>
      </w:pPr>
      <w:r w:rsidRPr="00B83F13">
        <w:rPr>
          <w:rFonts w:ascii="Cambria" w:hAnsi="Cambria" w:cs="Calibri"/>
        </w:rPr>
        <w:t>Churches cannot apply for funding for more than one project at a time.</w:t>
      </w:r>
    </w:p>
    <w:p w14:paraId="29030F3A" w14:textId="1AE32B5B" w:rsidR="00B83F13" w:rsidRPr="00B83F13" w:rsidRDefault="00B83F13" w:rsidP="00B83F13">
      <w:pPr>
        <w:rPr>
          <w:rFonts w:ascii="Cambria" w:hAnsi="Cambria" w:cs="Calibri"/>
        </w:rPr>
      </w:pPr>
      <w:r w:rsidRPr="00B83F13">
        <w:rPr>
          <w:rFonts w:ascii="Cambria" w:hAnsi="Cambria" w:cs="Calibri"/>
        </w:rPr>
        <w:t>This p</w:t>
      </w:r>
      <w:r w:rsidR="0063666D">
        <w:rPr>
          <w:rFonts w:ascii="Cambria" w:hAnsi="Cambria" w:cs="Calibri"/>
        </w:rPr>
        <w:t>rogramme</w:t>
      </w:r>
      <w:r w:rsidRPr="00B83F13">
        <w:rPr>
          <w:rFonts w:ascii="Cambria" w:hAnsi="Cambria" w:cs="Calibri"/>
        </w:rPr>
        <w:t xml:space="preserve"> is not intended to meet the financial shortfalls of any current activity within the church.</w:t>
      </w:r>
    </w:p>
    <w:p w14:paraId="756BF1B2" w14:textId="743BAC67" w:rsidR="00B83F13" w:rsidRPr="00B83F13" w:rsidRDefault="00B83F13" w:rsidP="00B83F13">
      <w:pPr>
        <w:rPr>
          <w:rFonts w:ascii="Cambria" w:hAnsi="Cambria" w:cs="Calibri"/>
        </w:rPr>
      </w:pPr>
      <w:r w:rsidRPr="00B83F13">
        <w:rPr>
          <w:rFonts w:ascii="Cambria" w:hAnsi="Cambria" w:cs="Calibri"/>
        </w:rPr>
        <w:t>Although this grant is not a source of funding for the maintenance of buildings or the purchase of equipment specifically, the funding can be used to modify a building or purchase equipment provided that is an essential part of the project.</w:t>
      </w:r>
      <w:r w:rsidR="0063666D">
        <w:rPr>
          <w:rFonts w:ascii="Cambria" w:hAnsi="Cambria" w:cs="Calibri"/>
        </w:rPr>
        <w:t xml:space="preserve"> </w:t>
      </w:r>
    </w:p>
    <w:p w14:paraId="49243166" w14:textId="69EF6B2A" w:rsidR="00B83F13" w:rsidRPr="00B83F13" w:rsidRDefault="00B83F13" w:rsidP="00B83F13">
      <w:pPr>
        <w:rPr>
          <w:rFonts w:ascii="Cambria" w:hAnsi="Cambria" w:cs="Calibri"/>
        </w:rPr>
      </w:pPr>
      <w:r w:rsidRPr="00B83F13">
        <w:rPr>
          <w:rFonts w:ascii="Cambria" w:hAnsi="Cambria" w:cs="Calibri"/>
        </w:rPr>
        <w:t xml:space="preserve">It is expected that steps </w:t>
      </w:r>
      <w:r w:rsidR="0063666D">
        <w:rPr>
          <w:rFonts w:ascii="Cambria" w:hAnsi="Cambria" w:cs="Calibri"/>
        </w:rPr>
        <w:t>shall be</w:t>
      </w:r>
      <w:r w:rsidRPr="00B83F13">
        <w:rPr>
          <w:rFonts w:ascii="Cambria" w:hAnsi="Cambria" w:cs="Calibri"/>
        </w:rPr>
        <w:t xml:space="preserve"> taken to ensure the sustainability of the project beyond the funding period. This should be part of the grant application.</w:t>
      </w:r>
    </w:p>
    <w:p w14:paraId="0C87FA16" w14:textId="46B86C2A" w:rsidR="00B83F13" w:rsidRPr="00B83F13" w:rsidRDefault="00B83F13" w:rsidP="00B83F13">
      <w:pPr>
        <w:rPr>
          <w:rFonts w:ascii="Cambria" w:hAnsi="Cambria" w:cs="Calibri"/>
        </w:rPr>
      </w:pPr>
      <w:r w:rsidRPr="00B83F13">
        <w:rPr>
          <w:rFonts w:ascii="Cambria" w:hAnsi="Cambria" w:cs="Calibri"/>
        </w:rPr>
        <w:t xml:space="preserve">[At the end of the first </w:t>
      </w:r>
      <w:r w:rsidR="003B62E8">
        <w:rPr>
          <w:rFonts w:ascii="Cambria" w:hAnsi="Cambria" w:cs="Calibri"/>
        </w:rPr>
        <w:t>project</w:t>
      </w:r>
      <w:r w:rsidRPr="00B83F13">
        <w:rPr>
          <w:rFonts w:ascii="Cambria" w:hAnsi="Cambria" w:cs="Calibri"/>
        </w:rPr>
        <w:t xml:space="preserve">, if </w:t>
      </w:r>
      <w:r w:rsidR="0063666D">
        <w:rPr>
          <w:rFonts w:ascii="Cambria" w:hAnsi="Cambria" w:cs="Calibri"/>
        </w:rPr>
        <w:t>it</w:t>
      </w:r>
      <w:r w:rsidRPr="00B83F13">
        <w:rPr>
          <w:rFonts w:ascii="Cambria" w:hAnsi="Cambria" w:cs="Calibri"/>
        </w:rPr>
        <w:t xml:space="preserve"> is deemed to have </w:t>
      </w:r>
      <w:r w:rsidR="0063666D">
        <w:rPr>
          <w:rFonts w:ascii="Cambria" w:hAnsi="Cambria" w:cs="Calibri"/>
        </w:rPr>
        <w:t>been successful</w:t>
      </w:r>
      <w:r w:rsidRPr="00B83F13">
        <w:rPr>
          <w:rFonts w:ascii="Cambria" w:hAnsi="Cambria" w:cs="Calibri"/>
        </w:rPr>
        <w:t xml:space="preserve">, it is possible to </w:t>
      </w:r>
      <w:r w:rsidR="0063666D">
        <w:rPr>
          <w:rFonts w:ascii="Cambria" w:hAnsi="Cambria" w:cs="Calibri"/>
        </w:rPr>
        <w:t>apply for</w:t>
      </w:r>
      <w:r w:rsidRPr="00B83F13">
        <w:rPr>
          <w:rFonts w:ascii="Cambria" w:hAnsi="Cambria" w:cs="Calibri"/>
        </w:rPr>
        <w:t xml:space="preserve"> another grant in order to continue the work, as long as that second application shows development or progress from what was in the original </w:t>
      </w:r>
      <w:r w:rsidR="003B62E8">
        <w:rPr>
          <w:rFonts w:ascii="Cambria" w:hAnsi="Cambria" w:cs="Calibri"/>
        </w:rPr>
        <w:t>project</w:t>
      </w:r>
      <w:r w:rsidRPr="00B83F13">
        <w:rPr>
          <w:rFonts w:ascii="Cambria" w:hAnsi="Cambria" w:cs="Calibri"/>
        </w:rPr>
        <w:t>. ]</w:t>
      </w:r>
    </w:p>
    <w:p w14:paraId="5791E446" w14:textId="77777777" w:rsidR="00B83F13" w:rsidRPr="00B83F13" w:rsidRDefault="00B83F13" w:rsidP="00B83F13">
      <w:pPr>
        <w:rPr>
          <w:rFonts w:ascii="Cambria" w:hAnsi="Cambria" w:cs="Calibri"/>
        </w:rPr>
      </w:pPr>
    </w:p>
    <w:p w14:paraId="12EF39CF" w14:textId="51ADC213" w:rsidR="00B83F13" w:rsidRPr="00B83F13" w:rsidRDefault="00B83F13" w:rsidP="00B83F13">
      <w:pPr>
        <w:rPr>
          <w:rFonts w:ascii="Cambria" w:hAnsi="Cambria" w:cs="Calibri"/>
          <w:b/>
          <w:bCs/>
        </w:rPr>
      </w:pPr>
      <w:r w:rsidRPr="00B83F13">
        <w:rPr>
          <w:rFonts w:ascii="Cambria" w:hAnsi="Cambria" w:cs="Calibri"/>
          <w:b/>
          <w:bCs/>
        </w:rPr>
        <w:lastRenderedPageBreak/>
        <w:t>Awarding:</w:t>
      </w:r>
    </w:p>
    <w:p w14:paraId="7E896EA5" w14:textId="4EBFABE4" w:rsidR="00B83F13" w:rsidRPr="00B83F13" w:rsidRDefault="00B83F13" w:rsidP="00B83F13">
      <w:pPr>
        <w:rPr>
          <w:rFonts w:ascii="Cambria" w:hAnsi="Cambria" w:cs="Calibri"/>
        </w:rPr>
      </w:pPr>
      <w:r w:rsidRPr="00B83F13">
        <w:rPr>
          <w:rFonts w:ascii="Cambria" w:hAnsi="Cambria" w:cs="Calibri"/>
        </w:rPr>
        <w:t xml:space="preserve">There is no deadline for submitting an application; once the application has been sent, the Finance Committee will </w:t>
      </w:r>
      <w:r w:rsidR="0063666D">
        <w:rPr>
          <w:rFonts w:ascii="Cambria" w:hAnsi="Cambria" w:cs="Calibri"/>
        </w:rPr>
        <w:t>meet virtually</w:t>
      </w:r>
      <w:r w:rsidRPr="00B83F13">
        <w:rPr>
          <w:rFonts w:ascii="Cambria" w:hAnsi="Cambria" w:cs="Calibri"/>
        </w:rPr>
        <w:t xml:space="preserve"> as soon as possible to discuss the application.</w:t>
      </w:r>
    </w:p>
    <w:p w14:paraId="7966B5D6" w14:textId="0211E423" w:rsidR="00B83F13" w:rsidRPr="00B83F13" w:rsidRDefault="00B83F13" w:rsidP="00B83F13">
      <w:pPr>
        <w:rPr>
          <w:rFonts w:ascii="Cambria" w:hAnsi="Cambria" w:cs="Calibri"/>
        </w:rPr>
      </w:pPr>
      <w:r w:rsidRPr="00B83F13">
        <w:rPr>
          <w:rFonts w:ascii="Cambria" w:hAnsi="Cambria" w:cs="Calibri"/>
        </w:rPr>
        <w:t xml:space="preserve">A representative on behalf of the church will be required to </w:t>
      </w:r>
      <w:r w:rsidR="0063666D">
        <w:rPr>
          <w:rFonts w:ascii="Cambria" w:hAnsi="Cambria" w:cs="Calibri"/>
        </w:rPr>
        <w:t xml:space="preserve">be </w:t>
      </w:r>
      <w:r w:rsidRPr="00B83F13">
        <w:rPr>
          <w:rFonts w:ascii="Cambria" w:hAnsi="Cambria" w:cs="Calibri"/>
        </w:rPr>
        <w:t xml:space="preserve">present </w:t>
      </w:r>
      <w:r w:rsidR="0063666D">
        <w:rPr>
          <w:rFonts w:ascii="Cambria" w:hAnsi="Cambria" w:cs="Calibri"/>
        </w:rPr>
        <w:t xml:space="preserve">at the </w:t>
      </w:r>
      <w:r w:rsidRPr="00B83F13">
        <w:rPr>
          <w:rFonts w:ascii="Cambria" w:hAnsi="Cambria" w:cs="Calibri"/>
        </w:rPr>
        <w:t xml:space="preserve">meeting </w:t>
      </w:r>
      <w:r w:rsidR="0063666D">
        <w:rPr>
          <w:rFonts w:ascii="Cambria" w:hAnsi="Cambria" w:cs="Calibri"/>
        </w:rPr>
        <w:t>in order</w:t>
      </w:r>
      <w:r w:rsidRPr="00B83F13">
        <w:rPr>
          <w:rFonts w:ascii="Cambria" w:hAnsi="Cambria" w:cs="Calibri"/>
        </w:rPr>
        <w:t xml:space="preserve"> give a</w:t>
      </w:r>
      <w:r w:rsidR="0063666D">
        <w:rPr>
          <w:rFonts w:ascii="Cambria" w:hAnsi="Cambria" w:cs="Calibri"/>
        </w:rPr>
        <w:t xml:space="preserve"> verbal</w:t>
      </w:r>
      <w:r w:rsidRPr="00B83F13">
        <w:rPr>
          <w:rFonts w:ascii="Cambria" w:hAnsi="Cambria" w:cs="Calibri"/>
        </w:rPr>
        <w:t xml:space="preserve"> presentation about the application – outline and intentions – and to answer any possible questions that </w:t>
      </w:r>
      <w:r w:rsidR="0063666D">
        <w:rPr>
          <w:rFonts w:ascii="Cambria" w:hAnsi="Cambria" w:cs="Calibri"/>
        </w:rPr>
        <w:t>could</w:t>
      </w:r>
      <w:r w:rsidRPr="00B83F13">
        <w:rPr>
          <w:rFonts w:ascii="Cambria" w:hAnsi="Cambria" w:cs="Calibri"/>
        </w:rPr>
        <w:t xml:space="preserve"> arise from the Finance Committee.</w:t>
      </w:r>
    </w:p>
    <w:p w14:paraId="745AC35B" w14:textId="6F3C6093" w:rsidR="00B83F13" w:rsidRPr="00B83F13" w:rsidRDefault="00B83F13" w:rsidP="00B83F13">
      <w:pPr>
        <w:rPr>
          <w:rFonts w:ascii="Cambria" w:hAnsi="Cambria" w:cs="Calibri"/>
        </w:rPr>
      </w:pPr>
      <w:r w:rsidRPr="00B83F13">
        <w:rPr>
          <w:rFonts w:ascii="Cambria" w:hAnsi="Cambria" w:cs="Calibri"/>
        </w:rPr>
        <w:t xml:space="preserve">The applications will be </w:t>
      </w:r>
      <w:r w:rsidR="0063666D">
        <w:rPr>
          <w:rFonts w:ascii="Cambria" w:hAnsi="Cambria" w:cs="Calibri"/>
        </w:rPr>
        <w:t>decided</w:t>
      </w:r>
      <w:r w:rsidRPr="00B83F13">
        <w:rPr>
          <w:rFonts w:ascii="Cambria" w:hAnsi="Cambria" w:cs="Calibri"/>
        </w:rPr>
        <w:t xml:space="preserve"> by the Finance Committee as soon as possible following the submission of any application. Subsequently, the General </w:t>
      </w:r>
      <w:r w:rsidR="0063666D" w:rsidRPr="00B83F13">
        <w:rPr>
          <w:rFonts w:ascii="Cambria" w:hAnsi="Cambria" w:cs="Calibri"/>
        </w:rPr>
        <w:t xml:space="preserve">Secretary </w:t>
      </w:r>
      <w:r w:rsidRPr="00B83F13">
        <w:rPr>
          <w:rFonts w:ascii="Cambria" w:hAnsi="Cambria" w:cs="Calibri"/>
        </w:rPr>
        <w:t>will inform the applicants of the decision as soon as possible</w:t>
      </w:r>
      <w:r w:rsidR="0063666D">
        <w:rPr>
          <w:rFonts w:ascii="Cambria" w:hAnsi="Cambria" w:cs="Calibri"/>
        </w:rPr>
        <w:t xml:space="preserve"> through letter</w:t>
      </w:r>
      <w:r w:rsidRPr="00B83F13">
        <w:rPr>
          <w:rFonts w:ascii="Cambria" w:hAnsi="Cambria" w:cs="Calibri"/>
        </w:rPr>
        <w:t>.</w:t>
      </w:r>
    </w:p>
    <w:p w14:paraId="59057A8F" w14:textId="565F331B" w:rsidR="00B83F13" w:rsidRPr="00B83F13" w:rsidRDefault="00B83F13" w:rsidP="00B83F13">
      <w:pPr>
        <w:rPr>
          <w:rFonts w:ascii="Cambria" w:hAnsi="Cambria" w:cs="Calibri"/>
        </w:rPr>
      </w:pPr>
      <w:r w:rsidRPr="00B83F13">
        <w:rPr>
          <w:rFonts w:ascii="Cambria" w:hAnsi="Cambria" w:cs="Calibri"/>
        </w:rPr>
        <w:t>All awards are based on the original application and that should not be changed in any way</w:t>
      </w:r>
      <w:r w:rsidR="004309E3">
        <w:rPr>
          <w:rFonts w:ascii="Cambria" w:hAnsi="Cambria" w:cs="Calibri"/>
        </w:rPr>
        <w:t xml:space="preserve"> or</w:t>
      </w:r>
      <w:r w:rsidRPr="00B83F13">
        <w:rPr>
          <w:rFonts w:ascii="Cambria" w:hAnsi="Cambria" w:cs="Calibri"/>
        </w:rPr>
        <w:t xml:space="preserve"> without the prior consent of the awarding panel.</w:t>
      </w:r>
    </w:p>
    <w:p w14:paraId="34A83A95" w14:textId="241D7D82" w:rsidR="00FA3A95" w:rsidRPr="00B83F13" w:rsidRDefault="00B83F13" w:rsidP="00B83F13">
      <w:pPr>
        <w:rPr>
          <w:rFonts w:ascii="Cambria" w:hAnsi="Cambria" w:cs="Calibri"/>
        </w:rPr>
      </w:pPr>
      <w:r w:rsidRPr="00B83F13">
        <w:rPr>
          <w:rFonts w:ascii="Cambria" w:hAnsi="Cambria" w:cs="Calibri"/>
        </w:rPr>
        <w:t>The funding</w:t>
      </w:r>
      <w:r w:rsidR="004309E3">
        <w:rPr>
          <w:rFonts w:ascii="Cambria" w:hAnsi="Cambria" w:cs="Calibri"/>
        </w:rPr>
        <w:t xml:space="preserve"> for each scheme</w:t>
      </w:r>
      <w:r w:rsidRPr="00B83F13">
        <w:rPr>
          <w:rFonts w:ascii="Cambria" w:hAnsi="Cambria" w:cs="Calibri"/>
        </w:rPr>
        <w:t xml:space="preserve"> is distributed annually, subject to receiving a full progress report setting out the activity, development and sustainability of the project.</w:t>
      </w:r>
      <w:r w:rsidR="004309E3">
        <w:rPr>
          <w:rFonts w:ascii="Cambria" w:hAnsi="Cambria" w:cs="Calibri"/>
        </w:rPr>
        <w:t xml:space="preserve"> (There is a Progress Report form available to fill.)</w:t>
      </w:r>
    </w:p>
    <w:sectPr w:rsidR="00FA3A95" w:rsidRPr="00B83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13"/>
    <w:rsid w:val="00170345"/>
    <w:rsid w:val="003B62E8"/>
    <w:rsid w:val="004309E3"/>
    <w:rsid w:val="0045021F"/>
    <w:rsid w:val="0063666D"/>
    <w:rsid w:val="006966F0"/>
    <w:rsid w:val="00893A5F"/>
    <w:rsid w:val="00B83F13"/>
    <w:rsid w:val="00BD1282"/>
    <w:rsid w:val="00C43F97"/>
    <w:rsid w:val="00F5543B"/>
    <w:rsid w:val="00F704DF"/>
    <w:rsid w:val="00F96B1C"/>
    <w:rsid w:val="00FA3A95"/>
    <w:rsid w:val="00F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AD1F14"/>
  <w15:chartTrackingRefBased/>
  <w15:docId w15:val="{CE9C3446-7C5D-4ABE-BCDF-CE77FEE5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B83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B83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B83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B83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B83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B83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B83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B83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B83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B83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B83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B83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B83F13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B83F13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B83F13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B83F13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B83F13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B83F13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B83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B83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B83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B83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B83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B83F13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B83F13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B83F13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B83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B83F13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B83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Wyn Reynolds</dc:creator>
  <cp:keywords/>
  <dc:description/>
  <cp:lastModifiedBy>Elinor Wyn Reynolds</cp:lastModifiedBy>
  <cp:revision>2</cp:revision>
  <dcterms:created xsi:type="dcterms:W3CDTF">2026-01-12T16:03:00Z</dcterms:created>
  <dcterms:modified xsi:type="dcterms:W3CDTF">2026-01-12T21:15:00Z</dcterms:modified>
</cp:coreProperties>
</file>